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1E7D239F"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sidRPr="00274D3F">
        <w:rPr>
          <w:b w:val="0"/>
          <w:color w:val="7030A0"/>
          <w:sz w:val="22"/>
          <w:szCs w:val="22"/>
          <w:u w:val="single"/>
        </w:rPr>
        <w:t>04.1</w:t>
      </w:r>
      <w:r w:rsidR="008605A0" w:rsidRPr="00274D3F">
        <w:rPr>
          <w:b w:val="0"/>
          <w:color w:val="7030A0"/>
          <w:sz w:val="22"/>
          <w:szCs w:val="22"/>
          <w:u w:val="single"/>
        </w:rPr>
        <w:t>-</w:t>
      </w:r>
      <w:r w:rsidRPr="00274D3F">
        <w:rPr>
          <w:b w:val="0"/>
          <w:color w:val="7030A0"/>
          <w:sz w:val="22"/>
          <w:szCs w:val="22"/>
          <w:u w:val="single"/>
        </w:rPr>
        <w:t>04.</w:t>
      </w:r>
      <w:r w:rsidR="008605A0" w:rsidRPr="00274D3F">
        <w:rPr>
          <w:b w:val="0"/>
          <w:color w:val="7030A0"/>
          <w:sz w:val="22"/>
          <w:szCs w:val="22"/>
          <w:u w:val="single"/>
        </w:rPr>
        <w:t>6</w:t>
      </w:r>
      <w:r w:rsidRPr="00274D3F">
        <w:rPr>
          <w:b w:val="0"/>
          <w:color w:val="7030A0"/>
          <w:sz w:val="22"/>
          <w:szCs w:val="22"/>
          <w:u w:val="single"/>
        </w:rPr>
        <w:t xml:space="preserve"> Health</w:t>
      </w:r>
      <w:r w:rsidRPr="0049232B">
        <w:rPr>
          <w:b w:val="0"/>
          <w:sz w:val="22"/>
          <w:szCs w:val="22"/>
        </w:rPr>
        <w:t xml:space="preserve">, this policy was adopted by </w:t>
      </w:r>
      <w:r w:rsidR="00F05E7A">
        <w:rPr>
          <w:b w:val="0"/>
          <w:i/>
          <w:iCs/>
          <w:sz w:val="22"/>
          <w:szCs w:val="22"/>
        </w:rPr>
        <w:t xml:space="preserve">Noah’s Ark Pre-school </w:t>
      </w:r>
      <w:r w:rsidR="00F05E7A">
        <w:rPr>
          <w:sz w:val="22"/>
          <w:szCs w:val="22"/>
        </w:rPr>
        <w:t xml:space="preserve">on </w:t>
      </w:r>
      <w:r w:rsidR="0030207A">
        <w:rPr>
          <w:b w:val="0"/>
          <w:i/>
          <w:iCs/>
          <w:sz w:val="22"/>
          <w:szCs w:val="22"/>
        </w:rPr>
        <w:t>01/10/25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23BA54EA" w:rsidR="009D08F3" w:rsidRPr="00617092" w:rsidRDefault="007A5F4E" w:rsidP="00706CD4">
      <w:pPr>
        <w:spacing w:before="120" w:after="120" w:line="360" w:lineRule="auto"/>
        <w:rPr>
          <w:rFonts w:ascii="Arial" w:hAnsi="Arial" w:cs="Arial"/>
          <w:bCs/>
          <w:sz w:val="22"/>
          <w:szCs w:val="22"/>
        </w:rPr>
      </w:pPr>
      <w:r w:rsidRPr="00617092">
        <w:rPr>
          <w:rFonts w:ascii="Arial" w:hAnsi="Arial" w:cs="Arial"/>
          <w:bCs/>
          <w:sz w:val="22"/>
          <w:szCs w:val="22"/>
        </w:rPr>
        <w:t>Noah’s Ark Pre-school</w:t>
      </w:r>
      <w:r w:rsidR="000968FA" w:rsidRPr="00617092">
        <w:rPr>
          <w:rFonts w:ascii="Arial" w:hAnsi="Arial" w:cs="Arial"/>
          <w:bCs/>
          <w:sz w:val="22"/>
          <w:szCs w:val="22"/>
        </w:rPr>
        <w:t xml:space="preserve"> is a</w:t>
      </w:r>
      <w:r w:rsidR="009D08F3" w:rsidRPr="00617092">
        <w:rPr>
          <w:rFonts w:ascii="Arial" w:hAnsi="Arial" w:cs="Arial"/>
          <w:bCs/>
          <w:sz w:val="22"/>
          <w:szCs w:val="22"/>
        </w:rPr>
        <w:t xml:space="preserve"> suitable, </w:t>
      </w:r>
      <w:r w:rsidR="00446A70" w:rsidRPr="00617092">
        <w:rPr>
          <w:rFonts w:ascii="Arial" w:hAnsi="Arial" w:cs="Arial"/>
          <w:bCs/>
          <w:sz w:val="22"/>
          <w:szCs w:val="22"/>
        </w:rPr>
        <w:t>clean,</w:t>
      </w:r>
      <w:r w:rsidR="009D08F3" w:rsidRPr="00617092">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617092">
        <w:rPr>
          <w:rFonts w:ascii="Arial" w:hAnsi="Arial" w:cs="Arial"/>
          <w:bCs/>
          <w:sz w:val="22"/>
          <w:szCs w:val="22"/>
        </w:rPr>
        <w:t>E</w:t>
      </w:r>
      <w:r w:rsidR="009D08F3" w:rsidRPr="00617092">
        <w:rPr>
          <w:rFonts w:ascii="Arial" w:hAnsi="Arial" w:cs="Arial"/>
          <w:bCs/>
          <w:sz w:val="22"/>
          <w:szCs w:val="22"/>
        </w:rPr>
        <w:t xml:space="preserve">arly </w:t>
      </w:r>
      <w:r w:rsidR="00FD0112" w:rsidRPr="00617092">
        <w:rPr>
          <w:rFonts w:ascii="Arial" w:hAnsi="Arial" w:cs="Arial"/>
          <w:bCs/>
          <w:sz w:val="22"/>
          <w:szCs w:val="22"/>
        </w:rPr>
        <w:t>Y</w:t>
      </w:r>
      <w:r w:rsidR="009D08F3" w:rsidRPr="00617092">
        <w:rPr>
          <w:rFonts w:ascii="Arial" w:hAnsi="Arial" w:cs="Arial"/>
          <w:bCs/>
          <w:sz w:val="22"/>
          <w:szCs w:val="22"/>
        </w:rPr>
        <w:t xml:space="preserve">ears </w:t>
      </w:r>
      <w:r w:rsidR="00FD0112" w:rsidRPr="00617092">
        <w:rPr>
          <w:rFonts w:ascii="Arial" w:hAnsi="Arial" w:cs="Arial"/>
          <w:bCs/>
          <w:sz w:val="22"/>
          <w:szCs w:val="22"/>
        </w:rPr>
        <w:t>F</w:t>
      </w:r>
      <w:r w:rsidR="009D08F3" w:rsidRPr="00617092">
        <w:rPr>
          <w:rFonts w:ascii="Arial" w:hAnsi="Arial" w:cs="Arial"/>
          <w:bCs/>
          <w:sz w:val="22"/>
          <w:szCs w:val="22"/>
        </w:rPr>
        <w:t xml:space="preserve">oundation </w:t>
      </w:r>
      <w:r w:rsidR="00FD0112" w:rsidRPr="00617092">
        <w:rPr>
          <w:rFonts w:ascii="Arial" w:hAnsi="Arial" w:cs="Arial"/>
          <w:bCs/>
          <w:sz w:val="22"/>
          <w:szCs w:val="22"/>
        </w:rPr>
        <w:t>S</w:t>
      </w:r>
      <w:r w:rsidR="009D08F3" w:rsidRPr="00617092">
        <w:rPr>
          <w:rFonts w:ascii="Arial" w:hAnsi="Arial" w:cs="Arial"/>
          <w:bCs/>
          <w:sz w:val="22"/>
          <w:szCs w:val="22"/>
        </w:rPr>
        <w:t xml:space="preserve">tage </w:t>
      </w:r>
      <w:r w:rsidR="00CC17EE" w:rsidRPr="00617092">
        <w:rPr>
          <w:rFonts w:ascii="Arial" w:hAnsi="Arial" w:cs="Arial"/>
          <w:bCs/>
          <w:sz w:val="22"/>
          <w:szCs w:val="22"/>
        </w:rPr>
        <w:t>Safeguarding and W</w:t>
      </w:r>
      <w:r w:rsidR="009D08F3" w:rsidRPr="00617092">
        <w:rPr>
          <w:rFonts w:ascii="Arial" w:hAnsi="Arial" w:cs="Arial"/>
          <w:bCs/>
          <w:sz w:val="22"/>
          <w:szCs w:val="22"/>
        </w:rPr>
        <w:t>elfare requirements.</w:t>
      </w:r>
    </w:p>
    <w:p w14:paraId="5BFC1625" w14:textId="77777777" w:rsidR="009D08F3" w:rsidRPr="00617092" w:rsidRDefault="009D08F3" w:rsidP="00706CD4">
      <w:pPr>
        <w:spacing w:before="120" w:after="120" w:line="360" w:lineRule="auto"/>
        <w:rPr>
          <w:rFonts w:ascii="Arial" w:hAnsi="Arial" w:cs="Arial"/>
          <w:b/>
          <w:sz w:val="22"/>
          <w:szCs w:val="22"/>
        </w:rPr>
      </w:pPr>
      <w:r w:rsidRPr="00617092">
        <w:rPr>
          <w:rFonts w:ascii="Arial" w:hAnsi="Arial" w:cs="Arial"/>
          <w:b/>
          <w:sz w:val="22"/>
          <w:szCs w:val="22"/>
        </w:rPr>
        <w:t xml:space="preserve">Objectives </w:t>
      </w:r>
    </w:p>
    <w:p w14:paraId="30D7AA69" w14:textId="4195590E" w:rsidR="009D08F3" w:rsidRPr="00617092" w:rsidRDefault="00B81D1D" w:rsidP="00706CD4">
      <w:pPr>
        <w:spacing w:before="120" w:after="120" w:line="360" w:lineRule="auto"/>
        <w:rPr>
          <w:rFonts w:ascii="Arial" w:hAnsi="Arial" w:cs="Arial"/>
          <w:sz w:val="22"/>
          <w:szCs w:val="22"/>
        </w:rPr>
      </w:pPr>
      <w:r w:rsidRPr="00617092">
        <w:rPr>
          <w:rFonts w:ascii="Arial" w:hAnsi="Arial" w:cs="Arial"/>
          <w:sz w:val="22"/>
          <w:szCs w:val="22"/>
        </w:rPr>
        <w:t>We</w:t>
      </w:r>
      <w:r w:rsidR="0044367E" w:rsidRPr="00617092">
        <w:rPr>
          <w:rFonts w:ascii="Arial" w:hAnsi="Arial" w:cs="Arial"/>
          <w:sz w:val="22"/>
          <w:szCs w:val="22"/>
        </w:rPr>
        <w:t xml:space="preserve"> </w:t>
      </w:r>
      <w:r w:rsidR="009D08F3" w:rsidRPr="00617092">
        <w:rPr>
          <w:rFonts w:ascii="Arial" w:hAnsi="Arial" w:cs="Arial"/>
          <w:sz w:val="22"/>
          <w:szCs w:val="22"/>
        </w:rPr>
        <w:t>promote health through:</w:t>
      </w:r>
    </w:p>
    <w:p w14:paraId="3192BF69" w14:textId="007633F1" w:rsidR="009D08F3" w:rsidRPr="00617092"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ensuring emergency and first aid treatment is given where necessary</w:t>
      </w:r>
    </w:p>
    <w:p w14:paraId="02DB3788" w14:textId="4BFD7D35" w:rsidR="009D08F3" w:rsidRPr="00617092"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ensuring that medicine necessary to maintain health is given correctly and in accordance with legal requirements</w:t>
      </w:r>
    </w:p>
    <w:p w14:paraId="11788C60" w14:textId="56B93537" w:rsidR="009D08F3" w:rsidRPr="00617092"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identifying allergies and preventing contact with the allergenic substance</w:t>
      </w:r>
    </w:p>
    <w:p w14:paraId="1D56A0EA" w14:textId="07D85A16" w:rsidR="00474230" w:rsidRPr="00617092" w:rsidRDefault="00290114" w:rsidP="00474230">
      <w:pPr>
        <w:numPr>
          <w:ilvl w:val="0"/>
          <w:numId w:val="1"/>
        </w:numPr>
        <w:spacing w:before="120" w:after="120" w:line="360" w:lineRule="auto"/>
        <w:rPr>
          <w:rFonts w:ascii="Arial" w:hAnsi="Arial" w:cs="Arial"/>
          <w:sz w:val="22"/>
          <w:szCs w:val="22"/>
        </w:rPr>
      </w:pPr>
      <w:r w:rsidRPr="00617092">
        <w:rPr>
          <w:rFonts w:ascii="Arial" w:hAnsi="Arial" w:cs="Arial"/>
          <w:sz w:val="22"/>
          <w:szCs w:val="22"/>
        </w:rPr>
        <w:t>h</w:t>
      </w:r>
      <w:r w:rsidR="00474230" w:rsidRPr="00617092">
        <w:rPr>
          <w:rFonts w:ascii="Arial" w:hAnsi="Arial" w:cs="Arial"/>
          <w:sz w:val="22"/>
          <w:szCs w:val="22"/>
        </w:rPr>
        <w:t>aving ongoing discussions with parents/carers to develop allergy action plans for managing individual children’s known allergies and intolerances.</w:t>
      </w:r>
    </w:p>
    <w:p w14:paraId="1F67F63E" w14:textId="085BE3D5" w:rsidR="00474230" w:rsidRPr="00617092" w:rsidRDefault="00290114" w:rsidP="00474230">
      <w:pPr>
        <w:numPr>
          <w:ilvl w:val="0"/>
          <w:numId w:val="1"/>
        </w:numPr>
        <w:spacing w:before="120" w:after="120" w:line="360" w:lineRule="auto"/>
        <w:rPr>
          <w:rFonts w:ascii="Arial" w:hAnsi="Arial" w:cs="Arial"/>
          <w:sz w:val="22"/>
          <w:szCs w:val="22"/>
        </w:rPr>
      </w:pPr>
      <w:r w:rsidRPr="00617092">
        <w:rPr>
          <w:rFonts w:ascii="Arial" w:hAnsi="Arial" w:cs="Arial"/>
          <w:sz w:val="22"/>
          <w:szCs w:val="22"/>
        </w:rPr>
        <w:t>e</w:t>
      </w:r>
      <w:r w:rsidR="00474230" w:rsidRPr="00617092">
        <w:rPr>
          <w:rFonts w:ascii="Arial" w:hAnsi="Arial" w:cs="Arial"/>
          <w:sz w:val="22"/>
          <w:szCs w:val="22"/>
        </w:rPr>
        <w:t>nsuring that all staff are aware of the symptoms and treatments for allergies and anaphylaxis and that children can develop these at any time</w:t>
      </w:r>
      <w:r w:rsidRPr="00617092">
        <w:rPr>
          <w:rFonts w:ascii="Arial" w:hAnsi="Arial" w:cs="Arial"/>
          <w:sz w:val="22"/>
          <w:szCs w:val="22"/>
        </w:rPr>
        <w:t>.</w:t>
      </w:r>
    </w:p>
    <w:p w14:paraId="14EB1F3E" w14:textId="77777777" w:rsidR="00304F74" w:rsidRPr="00617092" w:rsidRDefault="00304F74" w:rsidP="00304F74">
      <w:pPr>
        <w:numPr>
          <w:ilvl w:val="0"/>
          <w:numId w:val="1"/>
        </w:numPr>
        <w:spacing w:before="120" w:after="120" w:line="360" w:lineRule="auto"/>
        <w:rPr>
          <w:rFonts w:ascii="Arial" w:hAnsi="Arial" w:cs="Arial"/>
          <w:sz w:val="22"/>
          <w:szCs w:val="22"/>
        </w:rPr>
      </w:pPr>
      <w:r w:rsidRPr="00617092">
        <w:rPr>
          <w:rFonts w:ascii="Arial" w:hAnsi="Arial" w:cs="Arial"/>
          <w:sz w:val="22"/>
          <w:szCs w:val="22"/>
        </w:rPr>
        <w:t>ensuring that all staff know the difference between allergies and intolerances.</w:t>
      </w:r>
    </w:p>
    <w:p w14:paraId="5CCAD181" w14:textId="7DCE2AC6" w:rsidR="002804AE" w:rsidRPr="00617092" w:rsidRDefault="00166D34" w:rsidP="00474230">
      <w:pPr>
        <w:numPr>
          <w:ilvl w:val="0"/>
          <w:numId w:val="1"/>
        </w:numPr>
        <w:spacing w:before="120" w:after="120" w:line="360" w:lineRule="auto"/>
        <w:rPr>
          <w:rFonts w:ascii="Arial" w:hAnsi="Arial" w:cs="Arial"/>
          <w:sz w:val="22"/>
          <w:szCs w:val="22"/>
        </w:rPr>
      </w:pPr>
      <w:r w:rsidRPr="00617092">
        <w:rPr>
          <w:rFonts w:ascii="Arial" w:hAnsi="Arial" w:cs="Arial"/>
          <w:sz w:val="22"/>
          <w:szCs w:val="22"/>
        </w:rPr>
        <w:t>s</w:t>
      </w:r>
      <w:r w:rsidR="00304F74" w:rsidRPr="00617092">
        <w:rPr>
          <w:rFonts w:ascii="Arial" w:hAnsi="Arial" w:cs="Arial"/>
          <w:sz w:val="22"/>
          <w:szCs w:val="22"/>
        </w:rPr>
        <w:t xml:space="preserve">taff </w:t>
      </w:r>
      <w:r w:rsidRPr="00617092">
        <w:rPr>
          <w:rFonts w:ascii="Arial" w:hAnsi="Arial" w:cs="Arial"/>
          <w:sz w:val="22"/>
          <w:szCs w:val="22"/>
        </w:rPr>
        <w:t xml:space="preserve">having </w:t>
      </w:r>
      <w:r w:rsidR="002804AE" w:rsidRPr="00617092">
        <w:rPr>
          <w:rFonts w:ascii="Arial" w:hAnsi="Arial" w:cs="Arial"/>
          <w:sz w:val="22"/>
          <w:szCs w:val="22"/>
        </w:rPr>
        <w:t>level 3 paediat</w:t>
      </w:r>
      <w:r w:rsidR="00304F74" w:rsidRPr="00617092">
        <w:rPr>
          <w:rFonts w:ascii="Arial" w:hAnsi="Arial" w:cs="Arial"/>
          <w:sz w:val="22"/>
          <w:szCs w:val="22"/>
        </w:rPr>
        <w:t>ric training within the last 3 years</w:t>
      </w:r>
    </w:p>
    <w:p w14:paraId="1358390D" w14:textId="77777777" w:rsidR="00DD25A2" w:rsidRPr="00617092" w:rsidRDefault="00DD25A2"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identifying food ingredients that contain recognise</w:t>
      </w:r>
      <w:r w:rsidR="003C7F5A" w:rsidRPr="00617092">
        <w:rPr>
          <w:rFonts w:ascii="Arial" w:hAnsi="Arial" w:cs="Arial"/>
          <w:sz w:val="22"/>
          <w:szCs w:val="22"/>
        </w:rPr>
        <w:t>d</w:t>
      </w:r>
      <w:r w:rsidRPr="00617092">
        <w:rPr>
          <w:rFonts w:ascii="Arial" w:hAnsi="Arial" w:cs="Arial"/>
          <w:sz w:val="22"/>
          <w:szCs w:val="22"/>
        </w:rPr>
        <w:t xml:space="preserve"> allergens and displaying this information for parents</w:t>
      </w:r>
    </w:p>
    <w:p w14:paraId="1CAABD63" w14:textId="225CF045" w:rsidR="009D08F3" w:rsidRPr="00617092" w:rsidRDefault="00166D34"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i</w:t>
      </w:r>
      <w:r w:rsidR="00CA34BE" w:rsidRPr="00617092">
        <w:rPr>
          <w:rFonts w:ascii="Arial" w:hAnsi="Arial" w:cs="Arial"/>
          <w:sz w:val="22"/>
          <w:szCs w:val="22"/>
        </w:rPr>
        <w:t xml:space="preserve">dentifying and </w:t>
      </w:r>
      <w:r w:rsidR="009D08F3" w:rsidRPr="00617092">
        <w:rPr>
          <w:rFonts w:ascii="Arial" w:hAnsi="Arial" w:cs="Arial"/>
          <w:sz w:val="22"/>
          <w:szCs w:val="22"/>
        </w:rPr>
        <w:t>promoting health through taking necessary steps to prevent the spread of infection and taking appropriate action when children are ill</w:t>
      </w:r>
    </w:p>
    <w:p w14:paraId="4481C50B" w14:textId="40FDE7F0" w:rsidR="00193588" w:rsidRPr="00617092" w:rsidRDefault="00BF4FFC" w:rsidP="00193588">
      <w:pPr>
        <w:numPr>
          <w:ilvl w:val="0"/>
          <w:numId w:val="1"/>
        </w:numPr>
        <w:spacing w:before="120" w:after="120" w:line="360" w:lineRule="auto"/>
        <w:rPr>
          <w:rFonts w:ascii="Arial" w:hAnsi="Arial" w:cs="Arial"/>
          <w:sz w:val="22"/>
          <w:szCs w:val="22"/>
        </w:rPr>
      </w:pPr>
      <w:r w:rsidRPr="00617092">
        <w:rPr>
          <w:rFonts w:ascii="Arial" w:hAnsi="Arial" w:cs="Arial"/>
          <w:sz w:val="22"/>
          <w:szCs w:val="22"/>
        </w:rPr>
        <w:t>e</w:t>
      </w:r>
      <w:r w:rsidR="00193588" w:rsidRPr="00617092">
        <w:rPr>
          <w:rFonts w:ascii="Arial" w:hAnsi="Arial" w:cs="Arial"/>
          <w:sz w:val="22"/>
          <w:szCs w:val="22"/>
        </w:rPr>
        <w:t>nsuring that ongoing discussions with parents take place regarding the stage their child is at in relation to solid foods including the texture the child is familiar with</w:t>
      </w:r>
      <w:r w:rsidRPr="00617092">
        <w:rPr>
          <w:rFonts w:ascii="Arial" w:hAnsi="Arial" w:cs="Arial"/>
          <w:sz w:val="22"/>
          <w:szCs w:val="22"/>
        </w:rPr>
        <w:t>,</w:t>
      </w:r>
      <w:r w:rsidR="00914891" w:rsidRPr="00617092">
        <w:rPr>
          <w:rFonts w:ascii="Arial" w:hAnsi="Arial" w:cs="Arial"/>
          <w:sz w:val="22"/>
          <w:szCs w:val="22"/>
        </w:rPr>
        <w:t xml:space="preserve"> especially for children with SEND</w:t>
      </w:r>
      <w:r w:rsidRPr="00617092">
        <w:rPr>
          <w:rFonts w:ascii="Arial" w:hAnsi="Arial" w:cs="Arial"/>
          <w:sz w:val="22"/>
          <w:szCs w:val="22"/>
        </w:rPr>
        <w:t>.</w:t>
      </w:r>
    </w:p>
    <w:p w14:paraId="41710F43" w14:textId="4FF0A5BD" w:rsidR="00193588" w:rsidRPr="00617092" w:rsidRDefault="00AF2710" w:rsidP="00193588">
      <w:pPr>
        <w:numPr>
          <w:ilvl w:val="0"/>
          <w:numId w:val="1"/>
        </w:numPr>
        <w:spacing w:before="120" w:after="120" w:line="360" w:lineRule="auto"/>
        <w:rPr>
          <w:rFonts w:ascii="Arial" w:hAnsi="Arial" w:cs="Arial"/>
          <w:sz w:val="22"/>
          <w:szCs w:val="22"/>
        </w:rPr>
      </w:pPr>
      <w:r w:rsidRPr="00617092">
        <w:rPr>
          <w:rFonts w:ascii="Arial" w:hAnsi="Arial" w:cs="Arial"/>
          <w:sz w:val="22"/>
          <w:szCs w:val="22"/>
        </w:rPr>
        <w:t>e</w:t>
      </w:r>
      <w:r w:rsidR="00193588" w:rsidRPr="00617092">
        <w:rPr>
          <w:rFonts w:ascii="Arial" w:hAnsi="Arial" w:cs="Arial"/>
          <w:sz w:val="22"/>
          <w:szCs w:val="22"/>
        </w:rPr>
        <w:t>nsuring that food prepared is in line with the child’s individual developmental needs.</w:t>
      </w:r>
    </w:p>
    <w:p w14:paraId="62EC1331" w14:textId="1EAA45D0" w:rsidR="00193588" w:rsidRPr="00617092" w:rsidRDefault="00AF2710" w:rsidP="00193588">
      <w:pPr>
        <w:numPr>
          <w:ilvl w:val="0"/>
          <w:numId w:val="1"/>
        </w:numPr>
        <w:spacing w:before="120" w:after="120" w:line="360" w:lineRule="auto"/>
        <w:rPr>
          <w:rFonts w:ascii="Arial" w:hAnsi="Arial" w:cs="Arial"/>
          <w:sz w:val="22"/>
          <w:szCs w:val="22"/>
        </w:rPr>
      </w:pPr>
      <w:r w:rsidRPr="00617092">
        <w:rPr>
          <w:rFonts w:ascii="Arial" w:hAnsi="Arial" w:cs="Arial"/>
          <w:sz w:val="22"/>
          <w:szCs w:val="22"/>
        </w:rPr>
        <w:t>e</w:t>
      </w:r>
      <w:r w:rsidR="00193588" w:rsidRPr="00617092">
        <w:rPr>
          <w:rFonts w:ascii="Arial" w:hAnsi="Arial" w:cs="Arial"/>
          <w:sz w:val="22"/>
          <w:szCs w:val="22"/>
        </w:rPr>
        <w:t>nsuring that food is prepared for children in a way that prevents choking.</w:t>
      </w:r>
    </w:p>
    <w:p w14:paraId="15A92B86" w14:textId="40D8E3E3" w:rsidR="00193588" w:rsidRPr="00EB7115" w:rsidRDefault="00AF2710" w:rsidP="00EB7115">
      <w:pPr>
        <w:numPr>
          <w:ilvl w:val="0"/>
          <w:numId w:val="1"/>
        </w:numPr>
        <w:spacing w:before="120" w:after="120" w:line="360" w:lineRule="auto"/>
        <w:rPr>
          <w:rFonts w:ascii="Arial" w:hAnsi="Arial" w:cs="Arial"/>
          <w:color w:val="0070C0"/>
          <w:sz w:val="22"/>
          <w:szCs w:val="22"/>
        </w:rPr>
      </w:pPr>
      <w:r w:rsidRPr="00617092">
        <w:rPr>
          <w:rFonts w:ascii="Arial" w:hAnsi="Arial" w:cs="Arial"/>
          <w:color w:val="0070C0"/>
          <w:sz w:val="22"/>
          <w:szCs w:val="22"/>
        </w:rPr>
        <w:t>e</w:t>
      </w:r>
      <w:r w:rsidR="00193588" w:rsidRPr="00617092">
        <w:rPr>
          <w:rFonts w:ascii="Arial" w:hAnsi="Arial" w:cs="Arial"/>
          <w:color w:val="0070C0"/>
          <w:sz w:val="22"/>
          <w:szCs w:val="22"/>
        </w:rPr>
        <w:t>nsuring that young children are sat safely in a suitable low sized chair when eating</w:t>
      </w:r>
      <w:r w:rsidR="00EB7115">
        <w:rPr>
          <w:rFonts w:ascii="Arial" w:hAnsi="Arial" w:cs="Arial"/>
          <w:color w:val="0070C0"/>
          <w:sz w:val="22"/>
          <w:szCs w:val="22"/>
        </w:rPr>
        <w:t xml:space="preserve"> (EYFS 3.68). </w:t>
      </w:r>
      <w:r w:rsidRPr="00EB7115">
        <w:rPr>
          <w:rFonts w:ascii="Arial" w:hAnsi="Arial" w:cs="Arial"/>
          <w:color w:val="0070C0"/>
          <w:sz w:val="22"/>
          <w:szCs w:val="22"/>
        </w:rPr>
        <w:t xml:space="preserve">If stools are used </w:t>
      </w:r>
      <w:r w:rsidR="00F003E5" w:rsidRPr="00EB7115">
        <w:rPr>
          <w:rFonts w:ascii="Arial" w:hAnsi="Arial" w:cs="Arial"/>
          <w:color w:val="0070C0"/>
          <w:sz w:val="22"/>
          <w:szCs w:val="22"/>
        </w:rPr>
        <w:t xml:space="preserve">at snack time, the use </w:t>
      </w:r>
      <w:r w:rsidR="00AE0C85" w:rsidRPr="00EB7115">
        <w:rPr>
          <w:rFonts w:ascii="Arial" w:hAnsi="Arial" w:cs="Arial"/>
          <w:color w:val="0070C0"/>
          <w:sz w:val="22"/>
          <w:szCs w:val="22"/>
        </w:rPr>
        <w:t xml:space="preserve">of </w:t>
      </w:r>
      <w:r w:rsidRPr="00EB7115">
        <w:rPr>
          <w:rFonts w:ascii="Arial" w:hAnsi="Arial" w:cs="Arial"/>
          <w:color w:val="0070C0"/>
          <w:sz w:val="22"/>
          <w:szCs w:val="22"/>
        </w:rPr>
        <w:t>these are risk assessed</w:t>
      </w:r>
      <w:r w:rsidR="00AE0C85" w:rsidRPr="00EB7115">
        <w:rPr>
          <w:rFonts w:ascii="Arial" w:hAnsi="Arial" w:cs="Arial"/>
          <w:color w:val="0070C0"/>
          <w:sz w:val="22"/>
          <w:szCs w:val="22"/>
        </w:rPr>
        <w:t xml:space="preserve"> on an individual basis</w:t>
      </w:r>
      <w:r w:rsidR="00F003E5" w:rsidRPr="00EB7115">
        <w:rPr>
          <w:rFonts w:ascii="Arial" w:hAnsi="Arial" w:cs="Arial"/>
          <w:color w:val="0070C0"/>
          <w:sz w:val="22"/>
          <w:szCs w:val="22"/>
        </w:rPr>
        <w:t>.</w:t>
      </w:r>
    </w:p>
    <w:p w14:paraId="62D121DD" w14:textId="3476A9EC" w:rsidR="00077C8F" w:rsidRDefault="00AE0C85" w:rsidP="00193588">
      <w:pPr>
        <w:numPr>
          <w:ilvl w:val="0"/>
          <w:numId w:val="1"/>
        </w:numPr>
        <w:spacing w:before="120" w:after="120" w:line="360" w:lineRule="auto"/>
        <w:rPr>
          <w:rFonts w:ascii="Arial" w:hAnsi="Arial" w:cs="Arial"/>
          <w:color w:val="0070C0"/>
          <w:sz w:val="22"/>
          <w:szCs w:val="22"/>
        </w:rPr>
      </w:pPr>
      <w:r w:rsidRPr="00617092">
        <w:rPr>
          <w:rFonts w:ascii="Arial" w:hAnsi="Arial" w:cs="Arial"/>
          <w:color w:val="0070C0"/>
          <w:sz w:val="22"/>
          <w:szCs w:val="22"/>
        </w:rPr>
        <w:t>e</w:t>
      </w:r>
      <w:r w:rsidR="00193588" w:rsidRPr="00617092">
        <w:rPr>
          <w:rFonts w:ascii="Arial" w:hAnsi="Arial" w:cs="Arial"/>
          <w:color w:val="0070C0"/>
          <w:sz w:val="22"/>
          <w:szCs w:val="22"/>
        </w:rPr>
        <w:t xml:space="preserve">nsuring that children are always in sight and hearing of a staff member, </w:t>
      </w:r>
      <w:r w:rsidR="00913405" w:rsidRPr="00617092">
        <w:rPr>
          <w:rFonts w:ascii="Arial" w:hAnsi="Arial" w:cs="Arial"/>
          <w:color w:val="0070C0"/>
          <w:sz w:val="22"/>
          <w:szCs w:val="22"/>
        </w:rPr>
        <w:t>a</w:t>
      </w:r>
      <w:r w:rsidR="00193588" w:rsidRPr="00617092">
        <w:rPr>
          <w:rFonts w:ascii="Arial" w:hAnsi="Arial" w:cs="Arial"/>
          <w:color w:val="0070C0"/>
          <w:sz w:val="22"/>
          <w:szCs w:val="22"/>
        </w:rPr>
        <w:t xml:space="preserve"> paediatric first aider</w:t>
      </w:r>
      <w:r w:rsidR="00913405" w:rsidRPr="00617092">
        <w:rPr>
          <w:rFonts w:ascii="Arial" w:hAnsi="Arial" w:cs="Arial"/>
          <w:color w:val="0070C0"/>
          <w:sz w:val="22"/>
          <w:szCs w:val="22"/>
        </w:rPr>
        <w:t xml:space="preserve"> is always in the room</w:t>
      </w:r>
      <w:r w:rsidR="00193588" w:rsidRPr="00617092">
        <w:rPr>
          <w:rFonts w:ascii="Arial" w:hAnsi="Arial" w:cs="Arial"/>
          <w:color w:val="0070C0"/>
          <w:sz w:val="22"/>
          <w:szCs w:val="22"/>
        </w:rPr>
        <w:t xml:space="preserve"> whilst </w:t>
      </w:r>
      <w:r w:rsidR="00617092" w:rsidRPr="00617092">
        <w:rPr>
          <w:rFonts w:ascii="Arial" w:hAnsi="Arial" w:cs="Arial"/>
          <w:color w:val="0070C0"/>
          <w:sz w:val="22"/>
          <w:szCs w:val="22"/>
        </w:rPr>
        <w:t xml:space="preserve">children are </w:t>
      </w:r>
      <w:r w:rsidR="00193588" w:rsidRPr="00617092">
        <w:rPr>
          <w:rFonts w:ascii="Arial" w:hAnsi="Arial" w:cs="Arial"/>
          <w:color w:val="0070C0"/>
          <w:sz w:val="22"/>
          <w:szCs w:val="22"/>
        </w:rPr>
        <w:t xml:space="preserve">eating and </w:t>
      </w:r>
      <w:r w:rsidR="00617092" w:rsidRPr="00617092">
        <w:rPr>
          <w:rFonts w:ascii="Arial" w:hAnsi="Arial" w:cs="Arial"/>
          <w:color w:val="0070C0"/>
          <w:sz w:val="22"/>
          <w:szCs w:val="22"/>
        </w:rPr>
        <w:t>a</w:t>
      </w:r>
      <w:r w:rsidR="00193588" w:rsidRPr="00617092">
        <w:rPr>
          <w:rFonts w:ascii="Arial" w:hAnsi="Arial" w:cs="Arial"/>
          <w:color w:val="0070C0"/>
          <w:sz w:val="22"/>
          <w:szCs w:val="22"/>
        </w:rPr>
        <w:t xml:space="preserve"> staff member is sat facing the children</w:t>
      </w:r>
      <w:r w:rsidR="00617092" w:rsidRPr="00617092">
        <w:rPr>
          <w:rFonts w:ascii="Arial" w:hAnsi="Arial" w:cs="Arial"/>
          <w:color w:val="0070C0"/>
          <w:sz w:val="22"/>
          <w:szCs w:val="22"/>
        </w:rPr>
        <w:t xml:space="preserve"> </w:t>
      </w:r>
      <w:r w:rsidR="00077C8F">
        <w:rPr>
          <w:rFonts w:ascii="Arial" w:hAnsi="Arial" w:cs="Arial"/>
          <w:color w:val="0070C0"/>
          <w:sz w:val="22"/>
          <w:szCs w:val="22"/>
        </w:rPr>
        <w:t xml:space="preserve">at </w:t>
      </w:r>
      <w:r w:rsidR="008A5DB2">
        <w:rPr>
          <w:rFonts w:ascii="Arial" w:hAnsi="Arial" w:cs="Arial"/>
          <w:color w:val="0070C0"/>
          <w:sz w:val="22"/>
          <w:szCs w:val="22"/>
        </w:rPr>
        <w:t>mealtimes</w:t>
      </w:r>
      <w:r w:rsidR="00EF170A">
        <w:rPr>
          <w:rFonts w:ascii="Arial" w:hAnsi="Arial" w:cs="Arial"/>
          <w:color w:val="0070C0"/>
          <w:sz w:val="22"/>
          <w:szCs w:val="22"/>
        </w:rPr>
        <w:t xml:space="preserve"> </w:t>
      </w:r>
      <w:r w:rsidR="008715B5">
        <w:rPr>
          <w:rFonts w:ascii="Arial" w:hAnsi="Arial" w:cs="Arial"/>
          <w:color w:val="0070C0"/>
          <w:sz w:val="22"/>
          <w:szCs w:val="22"/>
        </w:rPr>
        <w:t xml:space="preserve">if possible </w:t>
      </w:r>
      <w:r w:rsidR="00EF170A">
        <w:rPr>
          <w:rFonts w:ascii="Arial" w:hAnsi="Arial" w:cs="Arial"/>
          <w:color w:val="0070C0"/>
          <w:sz w:val="22"/>
          <w:szCs w:val="22"/>
        </w:rPr>
        <w:t>(EYFS 3.69)</w:t>
      </w:r>
    </w:p>
    <w:p w14:paraId="15F77CAA" w14:textId="0C0CF5BA" w:rsidR="00193588" w:rsidRPr="00617092" w:rsidRDefault="00193588" w:rsidP="00077C8F">
      <w:pPr>
        <w:spacing w:before="120" w:after="120" w:line="360" w:lineRule="auto"/>
        <w:ind w:left="360"/>
        <w:rPr>
          <w:rFonts w:ascii="Arial" w:hAnsi="Arial" w:cs="Arial"/>
          <w:color w:val="0070C0"/>
          <w:sz w:val="22"/>
          <w:szCs w:val="22"/>
        </w:rPr>
      </w:pPr>
    </w:p>
    <w:p w14:paraId="58161DA1" w14:textId="27E48FB2" w:rsidR="00193588" w:rsidRPr="00617092" w:rsidRDefault="00617092" w:rsidP="004B2415">
      <w:pPr>
        <w:numPr>
          <w:ilvl w:val="0"/>
          <w:numId w:val="1"/>
        </w:numPr>
        <w:spacing w:before="120" w:after="120" w:line="360" w:lineRule="auto"/>
        <w:rPr>
          <w:rFonts w:ascii="Arial" w:hAnsi="Arial" w:cs="Arial"/>
          <w:sz w:val="22"/>
          <w:szCs w:val="22"/>
        </w:rPr>
      </w:pPr>
      <w:r w:rsidRPr="00617092">
        <w:rPr>
          <w:rFonts w:ascii="Arial" w:hAnsi="Arial" w:cs="Arial"/>
          <w:sz w:val="22"/>
          <w:szCs w:val="22"/>
        </w:rPr>
        <w:lastRenderedPageBreak/>
        <w:t>r</w:t>
      </w:r>
      <w:r w:rsidR="00193588" w:rsidRPr="00617092">
        <w:rPr>
          <w:rFonts w:ascii="Arial" w:hAnsi="Arial" w:cs="Arial"/>
          <w:sz w:val="22"/>
          <w:szCs w:val="22"/>
        </w:rPr>
        <w:t>ecording all choking incidents that requires intervention.</w:t>
      </w:r>
    </w:p>
    <w:p w14:paraId="0A0D27D0" w14:textId="77777777" w:rsidR="009D08F3" w:rsidRPr="00617092"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promoting healthy lifestyle choices through diet and exercise</w:t>
      </w:r>
    </w:p>
    <w:p w14:paraId="057C272A" w14:textId="7560C264" w:rsidR="009D08F3" w:rsidRPr="00617092"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supporting parents right to choose complementary therapies</w:t>
      </w:r>
    </w:p>
    <w:p w14:paraId="1E993102" w14:textId="19864C33" w:rsidR="009D08F3" w:rsidRPr="00617092"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recognising the benefits of baby and ch</w:t>
      </w:r>
      <w:r w:rsidR="003C7F5A" w:rsidRPr="00617092">
        <w:rPr>
          <w:rFonts w:ascii="Arial" w:hAnsi="Arial" w:cs="Arial"/>
          <w:sz w:val="22"/>
          <w:szCs w:val="22"/>
        </w:rPr>
        <w:t xml:space="preserve">ild massage, </w:t>
      </w:r>
      <w:r w:rsidRPr="00617092">
        <w:rPr>
          <w:rFonts w:ascii="Arial" w:hAnsi="Arial" w:cs="Arial"/>
          <w:sz w:val="22"/>
          <w:szCs w:val="22"/>
        </w:rPr>
        <w:t>by paren</w:t>
      </w:r>
      <w:r w:rsidR="003C7F5A" w:rsidRPr="00617092">
        <w:rPr>
          <w:rFonts w:ascii="Arial" w:hAnsi="Arial" w:cs="Arial"/>
          <w:sz w:val="22"/>
          <w:szCs w:val="22"/>
        </w:rPr>
        <w:t>ts or</w:t>
      </w:r>
      <w:r w:rsidRPr="00617092">
        <w:rPr>
          <w:rFonts w:ascii="Arial" w:hAnsi="Arial" w:cs="Arial"/>
          <w:sz w:val="22"/>
          <w:szCs w:val="22"/>
        </w:rPr>
        <w:t xml:space="preserve"> staff carrying out </w:t>
      </w:r>
      <w:r w:rsidR="003C7F5A" w:rsidRPr="00617092">
        <w:rPr>
          <w:rFonts w:ascii="Arial" w:hAnsi="Arial" w:cs="Arial"/>
          <w:sz w:val="22"/>
          <w:szCs w:val="22"/>
        </w:rPr>
        <w:t xml:space="preserve">massage under </w:t>
      </w:r>
      <w:r w:rsidRPr="00617092">
        <w:rPr>
          <w:rFonts w:ascii="Arial" w:hAnsi="Arial" w:cs="Arial"/>
          <w:sz w:val="22"/>
          <w:szCs w:val="22"/>
        </w:rPr>
        <w:t xml:space="preserve">conditions </w:t>
      </w:r>
      <w:r w:rsidR="003C7F5A" w:rsidRPr="00617092">
        <w:rPr>
          <w:rFonts w:ascii="Arial" w:hAnsi="Arial" w:cs="Arial"/>
          <w:sz w:val="22"/>
          <w:szCs w:val="22"/>
        </w:rPr>
        <w:t xml:space="preserve">that maintain the </w:t>
      </w:r>
      <w:r w:rsidRPr="00617092">
        <w:rPr>
          <w:rFonts w:ascii="Arial" w:hAnsi="Arial" w:cs="Arial"/>
          <w:sz w:val="22"/>
          <w:szCs w:val="22"/>
        </w:rPr>
        <w:t>personal safety of children</w:t>
      </w:r>
    </w:p>
    <w:p w14:paraId="5DF2F295" w14:textId="2D6781AE" w:rsidR="009D08F3" w:rsidRDefault="009D08F3" w:rsidP="00706CD4">
      <w:pPr>
        <w:numPr>
          <w:ilvl w:val="0"/>
          <w:numId w:val="1"/>
        </w:numPr>
        <w:spacing w:before="120" w:after="120" w:line="360" w:lineRule="auto"/>
        <w:rPr>
          <w:rFonts w:ascii="Arial" w:hAnsi="Arial" w:cs="Arial"/>
          <w:sz w:val="22"/>
          <w:szCs w:val="22"/>
        </w:rPr>
      </w:pPr>
      <w:r w:rsidRPr="00617092">
        <w:rPr>
          <w:rFonts w:ascii="Arial" w:hAnsi="Arial" w:cs="Arial"/>
          <w:sz w:val="22"/>
          <w:szCs w:val="22"/>
        </w:rPr>
        <w:t>pandemic flu planning</w:t>
      </w:r>
      <w:r w:rsidR="0044367E" w:rsidRPr="00617092">
        <w:rPr>
          <w:rFonts w:ascii="Arial" w:hAnsi="Arial" w:cs="Arial"/>
          <w:sz w:val="22"/>
          <w:szCs w:val="22"/>
        </w:rPr>
        <w:t xml:space="preserve"> or illness outbreak management as per DfE </w:t>
      </w:r>
      <w:r w:rsidRPr="00617092">
        <w:rPr>
          <w:rFonts w:ascii="Arial" w:hAnsi="Arial" w:cs="Arial"/>
          <w:sz w:val="22"/>
          <w:szCs w:val="22"/>
        </w:rPr>
        <w:t xml:space="preserve">and World Health </w:t>
      </w:r>
      <w:r w:rsidRPr="007D3AED">
        <w:rPr>
          <w:rFonts w:ascii="Arial" w:hAnsi="Arial" w:cs="Arial"/>
          <w:sz w:val="22"/>
          <w:szCs w:val="22"/>
        </w:rPr>
        <w:t>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1442EB38" w14:textId="77777777" w:rsidR="00BE19CE" w:rsidRPr="000C088F" w:rsidRDefault="00BE19CE" w:rsidP="00BE19CE">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664686C7" w14:textId="77777777" w:rsidR="00BE19CE" w:rsidRPr="000C088F" w:rsidRDefault="00BE19CE" w:rsidP="00BE19CE">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Reporting of Injuries, Diseases and Dangerous Occurrences Regulations 2013 (RIDDOR)</w:t>
        </w:r>
      </w:hyperlink>
    </w:p>
    <w:p w14:paraId="3AAD6C6A" w14:textId="77777777" w:rsidR="00BE19CE" w:rsidRPr="000C088F" w:rsidRDefault="00BE19CE" w:rsidP="00BE19CE">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2A24FC78" w14:textId="77777777" w:rsidR="00BE19CE" w:rsidRPr="00395ECF" w:rsidRDefault="00BE19CE" w:rsidP="00BE19CE">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67F658E4" w14:textId="77777777" w:rsidR="00BE19CE" w:rsidRPr="00395ECF" w:rsidRDefault="00BE19CE" w:rsidP="00BE19CE">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70BCFFBD" w14:textId="77777777" w:rsidR="00BE19CE" w:rsidRDefault="00BE19CE" w:rsidP="00BE19CE">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w:t>
        </w:r>
        <w:r w:rsidRPr="004951E8">
          <w:rPr>
            <w:rStyle w:val="Hyperlink"/>
            <w:rFonts w:ascii="Arial" w:hAnsi="Arial" w:cs="Arial"/>
            <w:sz w:val="22"/>
            <w:szCs w:val="22"/>
          </w:rPr>
          <w:t>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6B1EE08C" w:rsidR="009D08F3" w:rsidRDefault="000F5007" w:rsidP="00077235">
      <w:pPr>
        <w:tabs>
          <w:tab w:val="left" w:pos="1440"/>
        </w:tabs>
        <w:spacing w:before="120" w:after="120" w:line="360" w:lineRule="auto"/>
        <w:ind w:left="2160" w:hanging="2160"/>
        <w:rPr>
          <w:rFonts w:ascii="Arial" w:hAnsi="Arial" w:cs="Arial"/>
          <w:sz w:val="22"/>
          <w:szCs w:val="22"/>
        </w:rPr>
      </w:pPr>
      <w:hyperlink r:id="rId17"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Early Years Alliance </w:t>
      </w:r>
      <w:r w:rsidR="00180303">
        <w:rPr>
          <w:rFonts w:ascii="Arial" w:hAnsi="Arial" w:cs="Arial"/>
          <w:sz w:val="22"/>
          <w:szCs w:val="22"/>
        </w:rPr>
        <w:t>Publication</w:t>
      </w:r>
      <w:r w:rsidR="00E16422">
        <w:rPr>
          <w:rFonts w:ascii="Arial" w:hAnsi="Arial" w:cs="Arial"/>
          <w:sz w:val="22"/>
          <w:szCs w:val="22"/>
        </w:rPr>
        <w:t>)</w:t>
      </w:r>
    </w:p>
    <w:p w14:paraId="5496FE4B" w14:textId="77777777" w:rsidR="0066461A" w:rsidRDefault="00AE2766" w:rsidP="00C30756">
      <w:pPr>
        <w:tabs>
          <w:tab w:val="left" w:pos="1440"/>
        </w:tabs>
        <w:spacing w:before="120" w:after="120" w:line="360" w:lineRule="auto"/>
      </w:pPr>
      <w:hyperlink r:id="rId18" w:anchor="exclusion-table" w:history="1">
        <w:r w:rsidRPr="00C30756">
          <w:rPr>
            <w:rStyle w:val="Hyperlink"/>
            <w:rFonts w:ascii="Arial" w:hAnsi="Arial" w:cs="Arial"/>
            <w:sz w:val="22"/>
            <w:szCs w:val="22"/>
          </w:rPr>
          <w:t>https://www.gov.uk/government/publications/health-protection-in-schools-and-other-childcarefacilities/children-and-young-people-settings-tools-and-resources#exclusion-table</w:t>
        </w:r>
      </w:hyperlink>
    </w:p>
    <w:p w14:paraId="633899F5" w14:textId="03A7B9FE" w:rsidR="00F93B4C" w:rsidRDefault="00F93B4C" w:rsidP="00C30756">
      <w:pPr>
        <w:tabs>
          <w:tab w:val="left" w:pos="1440"/>
        </w:tabs>
        <w:spacing w:before="120" w:after="120" w:line="360" w:lineRule="auto"/>
      </w:pPr>
      <w:hyperlink r:id="rId19" w:history="1">
        <w:r w:rsidRPr="00F93B4C">
          <w:rPr>
            <w:rStyle w:val="Hyperlink"/>
            <w:rFonts w:ascii="Arial" w:hAnsi="Arial" w:cs="Arial"/>
            <w:sz w:val="22"/>
            <w:szCs w:val="22"/>
          </w:rPr>
          <w:t>https://www.gov.uk/government/publications/health-protection-in-schools-and-other-childcare-facilities/preventing-and-controlling-infections</w:t>
        </w:r>
      </w:hyperlink>
    </w:p>
    <w:p w14:paraId="2549272A" w14:textId="77777777" w:rsidR="00F87885" w:rsidRDefault="00F87885" w:rsidP="00F87885">
      <w:pPr>
        <w:tabs>
          <w:tab w:val="left" w:pos="1440"/>
        </w:tabs>
        <w:spacing w:before="120" w:after="120" w:line="360" w:lineRule="auto"/>
        <w:ind w:left="2160" w:hanging="2160"/>
        <w:rPr>
          <w:b/>
          <w:bCs/>
          <w:color w:val="FF0000"/>
        </w:rPr>
      </w:pPr>
      <w:hyperlink r:id="rId20">
        <w:r w:rsidRPr="43C9067F">
          <w:rPr>
            <w:rStyle w:val="Hyperlink"/>
            <w:rFonts w:ascii="Arial" w:hAnsi="Arial" w:cs="Arial"/>
            <w:b/>
            <w:bCs/>
            <w:color w:val="FF0000"/>
            <w:sz w:val="22"/>
            <w:szCs w:val="22"/>
          </w:rPr>
          <w:t>Allergy action plan</w:t>
        </w:r>
      </w:hyperlink>
    </w:p>
    <w:p w14:paraId="792F9225" w14:textId="77777777" w:rsidR="00F87885" w:rsidRDefault="00F87885" w:rsidP="00C30756">
      <w:pPr>
        <w:tabs>
          <w:tab w:val="left" w:pos="1440"/>
        </w:tabs>
        <w:spacing w:before="120" w:after="120" w:line="360" w:lineRule="auto"/>
        <w:rPr>
          <w:rFonts w:ascii="Arial" w:hAnsi="Arial" w:cs="Arial"/>
          <w:sz w:val="22"/>
          <w:szCs w:val="22"/>
        </w:rPr>
      </w:pPr>
    </w:p>
    <w:p w14:paraId="2FF8A52C" w14:textId="77777777" w:rsidR="00077C8F" w:rsidRDefault="00077C8F" w:rsidP="00C30756">
      <w:pPr>
        <w:tabs>
          <w:tab w:val="left" w:pos="1440"/>
        </w:tabs>
        <w:spacing w:before="120" w:after="120" w:line="360" w:lineRule="auto"/>
        <w:rPr>
          <w:rFonts w:ascii="Arial" w:hAnsi="Arial" w:cs="Arial"/>
          <w:sz w:val="22"/>
          <w:szCs w:val="22"/>
        </w:rPr>
      </w:pPr>
    </w:p>
    <w:p w14:paraId="2BCDA1A9" w14:textId="6DAD07D2" w:rsidR="00077C8F" w:rsidRPr="00C30756" w:rsidRDefault="00077C8F" w:rsidP="00C30756">
      <w:pPr>
        <w:tabs>
          <w:tab w:val="left" w:pos="1440"/>
        </w:tabs>
        <w:spacing w:before="120" w:after="120" w:line="360" w:lineRule="auto"/>
        <w:rPr>
          <w:rFonts w:ascii="Arial" w:hAnsi="Arial" w:cs="Arial"/>
          <w:sz w:val="22"/>
          <w:szCs w:val="22"/>
        </w:rPr>
      </w:pPr>
      <w:r>
        <w:rPr>
          <w:rFonts w:ascii="Arial" w:hAnsi="Arial" w:cs="Arial"/>
          <w:sz w:val="18"/>
          <w:szCs w:val="18"/>
        </w:rPr>
        <w:t>Adapted from</w:t>
      </w:r>
      <w:r>
        <w:rPr>
          <w:rFonts w:asciiTheme="majorHAnsi" w:hAnsiTheme="majorHAnsi" w:cstheme="majorHAnsi"/>
          <w:b/>
          <w:bCs/>
          <w:sz w:val="18"/>
          <w:szCs w:val="18"/>
        </w:rPr>
        <w:t xml:space="preserve"> </w:t>
      </w:r>
      <w:r>
        <w:rPr>
          <w:rFonts w:ascii="Arial" w:hAnsi="Arial" w:cs="Arial"/>
          <w:i/>
          <w:iCs/>
          <w:sz w:val="18"/>
          <w:szCs w:val="18"/>
        </w:rPr>
        <w:t>Policies &amp; Procedures for the EYFS 202</w:t>
      </w:r>
      <w:r>
        <w:rPr>
          <w:rFonts w:ascii="Arial" w:hAnsi="Arial" w:cs="Arial"/>
          <w:i/>
          <w:iCs/>
          <w:sz w:val="18"/>
          <w:szCs w:val="18"/>
        </w:rPr>
        <w:t xml:space="preserve">5/26 </w:t>
      </w:r>
      <w:r>
        <w:rPr>
          <w:rFonts w:ascii="Arial" w:hAnsi="Arial" w:cs="Arial"/>
          <w:sz w:val="18"/>
          <w:szCs w:val="18"/>
        </w:rPr>
        <w:t>(Early Years Alliance 202</w:t>
      </w:r>
      <w:r>
        <w:rPr>
          <w:rFonts w:ascii="Arial" w:hAnsi="Arial" w:cs="Arial"/>
          <w:sz w:val="18"/>
          <w:szCs w:val="18"/>
        </w:rPr>
        <w:t>5</w:t>
      </w:r>
      <w:r>
        <w:rPr>
          <w:rFonts w:ascii="Arial" w:hAnsi="Arial" w:cs="Arial"/>
          <w:sz w:val="20"/>
          <w:szCs w:val="20"/>
        </w:rPr>
        <w:t>)</w:t>
      </w:r>
      <w:r>
        <w:rPr>
          <w:rFonts w:asciiTheme="majorHAnsi" w:hAnsiTheme="majorHAnsi" w:cstheme="majorHAnsi"/>
          <w:b/>
          <w:bCs/>
          <w:color w:val="5B9BD5" w:themeColor="accent1"/>
          <w:sz w:val="20"/>
          <w:szCs w:val="20"/>
        </w:rPr>
        <w:t xml:space="preserve">             </w:t>
      </w:r>
    </w:p>
    <w:sectPr w:rsidR="00077C8F" w:rsidRPr="00C30756" w:rsidSect="0066461A">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19F6" w14:textId="77777777" w:rsidR="000501B8" w:rsidRDefault="000501B8" w:rsidP="00E07382">
      <w:r>
        <w:separator/>
      </w:r>
    </w:p>
  </w:endnote>
  <w:endnote w:type="continuationSeparator" w:id="0">
    <w:p w14:paraId="75CBD282" w14:textId="77777777" w:rsidR="000501B8" w:rsidRDefault="000501B8" w:rsidP="00E07382">
      <w:r>
        <w:continuationSeparator/>
      </w:r>
    </w:p>
  </w:endnote>
  <w:endnote w:type="continuationNotice" w:id="1">
    <w:p w14:paraId="6B60B42C" w14:textId="77777777" w:rsidR="000501B8" w:rsidRDefault="0005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514090B" w:rsidR="00125204" w:rsidRPr="002116ED" w:rsidRDefault="00FD5593">
    <w:pPr>
      <w:pStyle w:val="Footer"/>
      <w:rPr>
        <w:rFonts w:ascii="Arial" w:hAnsi="Arial" w:cs="Arial"/>
        <w:sz w:val="20"/>
        <w:szCs w:val="20"/>
      </w:rPr>
    </w:pPr>
    <w:r w:rsidRPr="00FD5593">
      <w:rPr>
        <w:rFonts w:ascii="Arial" w:hAnsi="Arial" w:cs="Arial"/>
        <w:noProof/>
        <w:color w:val="5B9BD5" w:themeColor="accent1"/>
        <w:sz w:val="20"/>
        <w:szCs w:val="20"/>
      </w:rPr>
      <mc:AlternateContent>
        <mc:Choice Requires="wps">
          <w:drawing>
            <wp:anchor distT="0" distB="0" distL="114300" distR="114300" simplePos="0" relativeHeight="251659264" behindDoc="0" locked="0" layoutInCell="1" allowOverlap="1" wp14:anchorId="146448C1" wp14:editId="6647CF8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610D0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FD5593">
      <w:rPr>
        <w:rFonts w:ascii="Arial" w:hAnsi="Arial" w:cs="Arial"/>
        <w:color w:val="5B9BD5" w:themeColor="accent1"/>
        <w:sz w:val="20"/>
        <w:szCs w:val="20"/>
      </w:rPr>
      <w:t xml:space="preserve"> </w:t>
    </w:r>
    <w:r w:rsidR="000C3659" w:rsidRPr="000C3659">
      <w:rPr>
        <w:rFonts w:asciiTheme="majorHAnsi" w:hAnsiTheme="majorHAnsi" w:cstheme="majorHAnsi"/>
        <w:b/>
        <w:bCs/>
        <w:color w:val="5B9BD5" w:themeColor="accent1"/>
        <w:sz w:val="20"/>
        <w:szCs w:val="20"/>
      </w:rPr>
      <w:t xml:space="preserve">04 HEALTH </w:t>
    </w:r>
    <w:r w:rsidR="005F0C53">
      <w:rPr>
        <w:rFonts w:asciiTheme="majorHAnsi" w:hAnsiTheme="majorHAnsi" w:cstheme="majorHAnsi"/>
        <w:b/>
        <w:bCs/>
        <w:color w:val="5B9BD5" w:themeColor="accent1"/>
        <w:sz w:val="20"/>
        <w:szCs w:val="20"/>
      </w:rPr>
      <w:t xml:space="preserve">POLICY                                                             </w:t>
    </w:r>
    <w:r w:rsidR="008A5DB2">
      <w:rPr>
        <w:rFonts w:asciiTheme="majorHAnsi" w:hAnsiTheme="majorHAnsi" w:cstheme="majorHAnsi"/>
        <w:b/>
        <w:bCs/>
        <w:color w:val="5B9BD5" w:themeColor="accent1"/>
        <w:sz w:val="20"/>
        <w:szCs w:val="20"/>
      </w:rPr>
      <w:t xml:space="preserve">         </w:t>
    </w:r>
    <w:r w:rsidR="008A5DB2" w:rsidRPr="008A5DB2">
      <w:rPr>
        <w:rFonts w:asciiTheme="majorHAnsi" w:eastAsiaTheme="majorEastAsia" w:hAnsiTheme="majorHAnsi" w:cstheme="majorBidi"/>
        <w:b/>
        <w:bCs/>
        <w:color w:val="5B9BD5" w:themeColor="accent1"/>
        <w:sz w:val="22"/>
        <w:szCs w:val="22"/>
      </w:rPr>
      <w:t xml:space="preserve">pg. </w:t>
    </w:r>
    <w:r w:rsidR="008A5DB2" w:rsidRPr="008A5DB2">
      <w:rPr>
        <w:rFonts w:asciiTheme="majorHAnsi" w:eastAsiaTheme="minorEastAsia" w:hAnsiTheme="majorHAnsi" w:cstheme="majorHAnsi"/>
        <w:b/>
        <w:bCs/>
        <w:color w:val="5B9BD5" w:themeColor="accent1"/>
        <w:sz w:val="16"/>
        <w:szCs w:val="16"/>
      </w:rPr>
      <w:fldChar w:fldCharType="begin"/>
    </w:r>
    <w:r w:rsidR="008A5DB2" w:rsidRPr="008A5DB2">
      <w:rPr>
        <w:rFonts w:asciiTheme="majorHAnsi" w:hAnsiTheme="majorHAnsi" w:cstheme="majorHAnsi"/>
        <w:b/>
        <w:bCs/>
        <w:color w:val="5B9BD5" w:themeColor="accent1"/>
        <w:sz w:val="16"/>
        <w:szCs w:val="16"/>
      </w:rPr>
      <w:instrText xml:space="preserve"> PAGE    \* MERGEFORMAT </w:instrText>
    </w:r>
    <w:r w:rsidR="008A5DB2" w:rsidRPr="008A5DB2">
      <w:rPr>
        <w:rFonts w:asciiTheme="majorHAnsi" w:eastAsiaTheme="minorEastAsia" w:hAnsiTheme="majorHAnsi" w:cstheme="majorHAnsi"/>
        <w:b/>
        <w:bCs/>
        <w:color w:val="5B9BD5" w:themeColor="accent1"/>
        <w:sz w:val="16"/>
        <w:szCs w:val="16"/>
      </w:rPr>
      <w:fldChar w:fldCharType="separate"/>
    </w:r>
    <w:r w:rsidR="008A5DB2" w:rsidRPr="008A5DB2">
      <w:rPr>
        <w:rFonts w:asciiTheme="majorHAnsi" w:eastAsiaTheme="majorEastAsia" w:hAnsiTheme="majorHAnsi" w:cstheme="majorBidi"/>
        <w:b/>
        <w:bCs/>
        <w:noProof/>
        <w:color w:val="5B9BD5" w:themeColor="accent1"/>
        <w:sz w:val="22"/>
        <w:szCs w:val="22"/>
      </w:rPr>
      <w:t>1</w:t>
    </w:r>
    <w:r w:rsidR="008A5DB2" w:rsidRPr="008A5DB2">
      <w:rPr>
        <w:rFonts w:asciiTheme="majorHAnsi" w:eastAsiaTheme="majorEastAsia" w:hAnsiTheme="majorHAnsi" w:cstheme="majorBidi"/>
        <w:b/>
        <w:bCs/>
        <w:noProof/>
        <w:color w:val="5B9BD5" w:themeColor="accent1"/>
        <w:sz w:val="22"/>
        <w:szCs w:val="22"/>
      </w:rPr>
      <w:fldChar w:fldCharType="end"/>
    </w:r>
    <w:r w:rsidR="008A5DB2" w:rsidRPr="008A5DB2">
      <w:rPr>
        <w:rFonts w:asciiTheme="majorHAnsi" w:hAnsiTheme="majorHAnsi" w:cstheme="majorHAnsi"/>
        <w:b/>
        <w:bCs/>
        <w:color w:val="5B9BD5" w:themeColor="accent1"/>
        <w:sz w:val="16"/>
        <w:szCs w:val="16"/>
      </w:rPr>
      <w:t xml:space="preserve">                                                        </w:t>
    </w:r>
    <w:r w:rsidR="005F0C53" w:rsidRPr="008A5DB2">
      <w:rPr>
        <w:rFonts w:asciiTheme="majorHAnsi" w:hAnsiTheme="majorHAnsi" w:cstheme="majorHAnsi"/>
        <w:b/>
        <w:bCs/>
        <w:color w:val="5B9BD5" w:themeColor="accent1"/>
        <w:sz w:val="16"/>
        <w:szCs w:val="16"/>
      </w:rPr>
      <w:t xml:space="preserve">                                 </w:t>
    </w:r>
    <w:r w:rsidR="005F0C53" w:rsidRPr="005F0C53">
      <w:rPr>
        <w:rFonts w:asciiTheme="majorHAnsi" w:hAnsiTheme="majorHAnsi" w:cstheme="majorHAnsi"/>
        <w:color w:val="5B9BD5" w:themeColor="accent1"/>
        <w:sz w:val="20"/>
        <w:szCs w:val="20"/>
      </w:rPr>
      <w:t xml:space="preserve">October </w:t>
    </w:r>
    <w:r w:rsidR="000152DA" w:rsidRPr="005F0C53">
      <w:rPr>
        <w:rFonts w:asciiTheme="majorHAnsi" w:eastAsiaTheme="majorEastAsia" w:hAnsiTheme="majorHAnsi" w:cstheme="majorBidi"/>
        <w:color w:val="5B9BD5" w:themeColor="accent1"/>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17A5" w14:textId="77777777" w:rsidR="000501B8" w:rsidRDefault="000501B8" w:rsidP="00E07382">
      <w:r>
        <w:separator/>
      </w:r>
    </w:p>
  </w:footnote>
  <w:footnote w:type="continuationSeparator" w:id="0">
    <w:p w14:paraId="3A387B89" w14:textId="77777777" w:rsidR="000501B8" w:rsidRDefault="000501B8" w:rsidP="00E07382">
      <w:r>
        <w:continuationSeparator/>
      </w:r>
    </w:p>
  </w:footnote>
  <w:footnote w:type="continuationNotice" w:id="1">
    <w:p w14:paraId="158EAA54" w14:textId="77777777" w:rsidR="000501B8" w:rsidRDefault="000501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3F2B37"/>
    <w:multiLevelType w:val="hybridMultilevel"/>
    <w:tmpl w:val="4638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1"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9"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0"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4"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5"/>
  </w:num>
  <w:num w:numId="2" w16cid:durableId="1575431437">
    <w:abstractNumId w:val="46"/>
  </w:num>
  <w:num w:numId="3" w16cid:durableId="367220976">
    <w:abstractNumId w:val="76"/>
  </w:num>
  <w:num w:numId="4" w16cid:durableId="435098578">
    <w:abstractNumId w:val="75"/>
  </w:num>
  <w:num w:numId="5" w16cid:durableId="372732809">
    <w:abstractNumId w:val="65"/>
  </w:num>
  <w:num w:numId="6" w16cid:durableId="1257863691">
    <w:abstractNumId w:val="30"/>
  </w:num>
  <w:num w:numId="7" w16cid:durableId="1667590901">
    <w:abstractNumId w:val="66"/>
  </w:num>
  <w:num w:numId="8" w16cid:durableId="1415933476">
    <w:abstractNumId w:val="84"/>
  </w:num>
  <w:num w:numId="9" w16cid:durableId="2101024985">
    <w:abstractNumId w:val="38"/>
  </w:num>
  <w:num w:numId="10" w16cid:durableId="187372513">
    <w:abstractNumId w:val="39"/>
  </w:num>
  <w:num w:numId="11" w16cid:durableId="2112314004">
    <w:abstractNumId w:val="81"/>
  </w:num>
  <w:num w:numId="12" w16cid:durableId="1173686529">
    <w:abstractNumId w:val="34"/>
  </w:num>
  <w:num w:numId="13" w16cid:durableId="734857023">
    <w:abstractNumId w:val="19"/>
  </w:num>
  <w:num w:numId="14" w16cid:durableId="1688360581">
    <w:abstractNumId w:val="50"/>
  </w:num>
  <w:num w:numId="15" w16cid:durableId="1021665280">
    <w:abstractNumId w:val="69"/>
  </w:num>
  <w:num w:numId="16" w16cid:durableId="1740250637">
    <w:abstractNumId w:val="68"/>
  </w:num>
  <w:num w:numId="17" w16cid:durableId="67463407">
    <w:abstractNumId w:val="47"/>
  </w:num>
  <w:num w:numId="18" w16cid:durableId="1627395223">
    <w:abstractNumId w:val="42"/>
  </w:num>
  <w:num w:numId="19" w16cid:durableId="1929649917">
    <w:abstractNumId w:val="17"/>
  </w:num>
  <w:num w:numId="20" w16cid:durableId="682905215">
    <w:abstractNumId w:val="26"/>
  </w:num>
  <w:num w:numId="21" w16cid:durableId="1462576899">
    <w:abstractNumId w:val="48"/>
  </w:num>
  <w:num w:numId="22" w16cid:durableId="2107262944">
    <w:abstractNumId w:val="67"/>
  </w:num>
  <w:num w:numId="23" w16cid:durableId="794638726">
    <w:abstractNumId w:val="27"/>
  </w:num>
  <w:num w:numId="24" w16cid:durableId="1183476577">
    <w:abstractNumId w:val="36"/>
  </w:num>
  <w:num w:numId="25" w16cid:durableId="502479896">
    <w:abstractNumId w:val="18"/>
  </w:num>
  <w:num w:numId="26" w16cid:durableId="1586260279">
    <w:abstractNumId w:val="35"/>
  </w:num>
  <w:num w:numId="27" w16cid:durableId="301277110">
    <w:abstractNumId w:val="2"/>
  </w:num>
  <w:num w:numId="28" w16cid:durableId="1320421102">
    <w:abstractNumId w:val="72"/>
  </w:num>
  <w:num w:numId="29" w16cid:durableId="23100213">
    <w:abstractNumId w:val="55"/>
  </w:num>
  <w:num w:numId="30" w16cid:durableId="500660585">
    <w:abstractNumId w:val="77"/>
  </w:num>
  <w:num w:numId="31" w16cid:durableId="1497333350">
    <w:abstractNumId w:val="8"/>
  </w:num>
  <w:num w:numId="32" w16cid:durableId="1068965044">
    <w:abstractNumId w:val="5"/>
  </w:num>
  <w:num w:numId="33" w16cid:durableId="1911961352">
    <w:abstractNumId w:val="33"/>
  </w:num>
  <w:num w:numId="34" w16cid:durableId="1899974346">
    <w:abstractNumId w:val="15"/>
  </w:num>
  <w:num w:numId="35" w16cid:durableId="1512378375">
    <w:abstractNumId w:val="61"/>
  </w:num>
  <w:num w:numId="36" w16cid:durableId="982077970">
    <w:abstractNumId w:val="20"/>
  </w:num>
  <w:num w:numId="37" w16cid:durableId="1389721201">
    <w:abstractNumId w:val="51"/>
  </w:num>
  <w:num w:numId="38" w16cid:durableId="932982008">
    <w:abstractNumId w:val="73"/>
  </w:num>
  <w:num w:numId="39" w16cid:durableId="1600528013">
    <w:abstractNumId w:val="11"/>
  </w:num>
  <w:num w:numId="40" w16cid:durableId="1848860461">
    <w:abstractNumId w:val="3"/>
  </w:num>
  <w:num w:numId="41" w16cid:durableId="1320159822">
    <w:abstractNumId w:val="16"/>
  </w:num>
  <w:num w:numId="42" w16cid:durableId="1695686933">
    <w:abstractNumId w:val="43"/>
  </w:num>
  <w:num w:numId="43" w16cid:durableId="2041202986">
    <w:abstractNumId w:val="79"/>
  </w:num>
  <w:num w:numId="44" w16cid:durableId="1656370761">
    <w:abstractNumId w:val="58"/>
  </w:num>
  <w:num w:numId="45" w16cid:durableId="605969535">
    <w:abstractNumId w:val="21"/>
  </w:num>
  <w:num w:numId="46" w16cid:durableId="657420858">
    <w:abstractNumId w:val="52"/>
  </w:num>
  <w:num w:numId="47" w16cid:durableId="1798644066">
    <w:abstractNumId w:val="28"/>
  </w:num>
  <w:num w:numId="48" w16cid:durableId="1831361623">
    <w:abstractNumId w:val="41"/>
  </w:num>
  <w:num w:numId="49" w16cid:durableId="392896391">
    <w:abstractNumId w:val="87"/>
  </w:num>
  <w:num w:numId="50" w16cid:durableId="803350765">
    <w:abstractNumId w:val="23"/>
  </w:num>
  <w:num w:numId="51" w16cid:durableId="942954086">
    <w:abstractNumId w:val="53"/>
  </w:num>
  <w:num w:numId="52" w16cid:durableId="1041638245">
    <w:abstractNumId w:val="64"/>
  </w:num>
  <w:num w:numId="53" w16cid:durableId="1064183358">
    <w:abstractNumId w:val="25"/>
  </w:num>
  <w:num w:numId="54" w16cid:durableId="597449390">
    <w:abstractNumId w:val="0"/>
  </w:num>
  <w:num w:numId="55" w16cid:durableId="2094740240">
    <w:abstractNumId w:val="71"/>
  </w:num>
  <w:num w:numId="56" w16cid:durableId="1727408225">
    <w:abstractNumId w:val="7"/>
  </w:num>
  <w:num w:numId="57" w16cid:durableId="1477331143">
    <w:abstractNumId w:val="44"/>
  </w:num>
  <w:num w:numId="58" w16cid:durableId="1453667432">
    <w:abstractNumId w:val="29"/>
  </w:num>
  <w:num w:numId="59" w16cid:durableId="49351539">
    <w:abstractNumId w:val="4"/>
  </w:num>
  <w:num w:numId="60" w16cid:durableId="1329484377">
    <w:abstractNumId w:val="24"/>
  </w:num>
  <w:num w:numId="61" w16cid:durableId="746001818">
    <w:abstractNumId w:val="78"/>
  </w:num>
  <w:num w:numId="62" w16cid:durableId="1992171612">
    <w:abstractNumId w:val="37"/>
  </w:num>
  <w:num w:numId="63" w16cid:durableId="1648434176">
    <w:abstractNumId w:val="10"/>
  </w:num>
  <w:num w:numId="64" w16cid:durableId="1845245677">
    <w:abstractNumId w:val="49"/>
  </w:num>
  <w:num w:numId="65" w16cid:durableId="967667682">
    <w:abstractNumId w:val="56"/>
  </w:num>
  <w:num w:numId="66" w16cid:durableId="1541480438">
    <w:abstractNumId w:val="9"/>
  </w:num>
  <w:num w:numId="67" w16cid:durableId="2080395806">
    <w:abstractNumId w:val="82"/>
  </w:num>
  <w:num w:numId="68" w16cid:durableId="1734961232">
    <w:abstractNumId w:val="63"/>
  </w:num>
  <w:num w:numId="69" w16cid:durableId="1727298372">
    <w:abstractNumId w:val="31"/>
  </w:num>
  <w:num w:numId="70" w16cid:durableId="1000888581">
    <w:abstractNumId w:val="6"/>
  </w:num>
  <w:num w:numId="71" w16cid:durableId="105001575">
    <w:abstractNumId w:val="88"/>
  </w:num>
  <w:num w:numId="72" w16cid:durableId="1322734452">
    <w:abstractNumId w:val="32"/>
  </w:num>
  <w:num w:numId="73" w16cid:durableId="1189830623">
    <w:abstractNumId w:val="86"/>
  </w:num>
  <w:num w:numId="74" w16cid:durableId="1454519015">
    <w:abstractNumId w:val="40"/>
  </w:num>
  <w:num w:numId="75" w16cid:durableId="1945646033">
    <w:abstractNumId w:val="83"/>
  </w:num>
  <w:num w:numId="76" w16cid:durableId="631596929">
    <w:abstractNumId w:val="80"/>
  </w:num>
  <w:num w:numId="77" w16cid:durableId="896553280">
    <w:abstractNumId w:val="54"/>
  </w:num>
  <w:num w:numId="78" w16cid:durableId="946933605">
    <w:abstractNumId w:val="74"/>
  </w:num>
  <w:num w:numId="79" w16cid:durableId="1575431279">
    <w:abstractNumId w:val="45"/>
  </w:num>
  <w:num w:numId="80" w16cid:durableId="196623753">
    <w:abstractNumId w:val="22"/>
  </w:num>
  <w:num w:numId="81" w16cid:durableId="1180314990">
    <w:abstractNumId w:val="60"/>
  </w:num>
  <w:num w:numId="82" w16cid:durableId="1507864195">
    <w:abstractNumId w:val="70"/>
  </w:num>
  <w:num w:numId="83" w16cid:durableId="458186614">
    <w:abstractNumId w:val="14"/>
  </w:num>
  <w:num w:numId="84" w16cid:durableId="377239203">
    <w:abstractNumId w:val="12"/>
  </w:num>
  <w:num w:numId="85" w16cid:durableId="258832584">
    <w:abstractNumId w:val="62"/>
  </w:num>
  <w:num w:numId="86" w16cid:durableId="662854625">
    <w:abstractNumId w:val="13"/>
  </w:num>
  <w:num w:numId="87" w16cid:durableId="669021402">
    <w:abstractNumId w:val="57"/>
  </w:num>
  <w:num w:numId="88" w16cid:durableId="221603100">
    <w:abstractNumId w:val="59"/>
  </w:num>
  <w:num w:numId="89" w16cid:durableId="1147239509">
    <w:abstractNumId w:val="81"/>
  </w:num>
  <w:num w:numId="90" w16cid:durableId="1018124120">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152DA"/>
    <w:rsid w:val="0002065A"/>
    <w:rsid w:val="0002132E"/>
    <w:rsid w:val="00021D54"/>
    <w:rsid w:val="00021F53"/>
    <w:rsid w:val="00025B15"/>
    <w:rsid w:val="00040742"/>
    <w:rsid w:val="00041133"/>
    <w:rsid w:val="00042B27"/>
    <w:rsid w:val="000501B8"/>
    <w:rsid w:val="000515EE"/>
    <w:rsid w:val="00053370"/>
    <w:rsid w:val="000573F2"/>
    <w:rsid w:val="000671E6"/>
    <w:rsid w:val="00077235"/>
    <w:rsid w:val="000775FE"/>
    <w:rsid w:val="000776CC"/>
    <w:rsid w:val="00077C8F"/>
    <w:rsid w:val="000814E2"/>
    <w:rsid w:val="0008611F"/>
    <w:rsid w:val="000968FA"/>
    <w:rsid w:val="000A4860"/>
    <w:rsid w:val="000A71DD"/>
    <w:rsid w:val="000B0234"/>
    <w:rsid w:val="000C2C3F"/>
    <w:rsid w:val="000C3659"/>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51A2"/>
    <w:rsid w:val="00137FB4"/>
    <w:rsid w:val="001444BF"/>
    <w:rsid w:val="00147CD9"/>
    <w:rsid w:val="00151748"/>
    <w:rsid w:val="001519AC"/>
    <w:rsid w:val="0015251E"/>
    <w:rsid w:val="00153280"/>
    <w:rsid w:val="00157983"/>
    <w:rsid w:val="00160C18"/>
    <w:rsid w:val="001620EA"/>
    <w:rsid w:val="00166D34"/>
    <w:rsid w:val="00177C9F"/>
    <w:rsid w:val="001801B0"/>
    <w:rsid w:val="00180303"/>
    <w:rsid w:val="001832E6"/>
    <w:rsid w:val="00183311"/>
    <w:rsid w:val="00187D56"/>
    <w:rsid w:val="00193588"/>
    <w:rsid w:val="00194DC1"/>
    <w:rsid w:val="00197C38"/>
    <w:rsid w:val="001A142E"/>
    <w:rsid w:val="001A15D7"/>
    <w:rsid w:val="001A5CFA"/>
    <w:rsid w:val="001B5CA1"/>
    <w:rsid w:val="001C0619"/>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4FAC"/>
    <w:rsid w:val="0026631A"/>
    <w:rsid w:val="00274D3F"/>
    <w:rsid w:val="002804AE"/>
    <w:rsid w:val="00287D95"/>
    <w:rsid w:val="00290114"/>
    <w:rsid w:val="00292128"/>
    <w:rsid w:val="002967E4"/>
    <w:rsid w:val="00296B7A"/>
    <w:rsid w:val="002B1EA7"/>
    <w:rsid w:val="002C0E57"/>
    <w:rsid w:val="002C3D33"/>
    <w:rsid w:val="002C649C"/>
    <w:rsid w:val="002D2CC6"/>
    <w:rsid w:val="002E2952"/>
    <w:rsid w:val="002E3D58"/>
    <w:rsid w:val="002F24E1"/>
    <w:rsid w:val="002F3632"/>
    <w:rsid w:val="002F53C4"/>
    <w:rsid w:val="002F68AD"/>
    <w:rsid w:val="002F6B28"/>
    <w:rsid w:val="002F7166"/>
    <w:rsid w:val="0030030D"/>
    <w:rsid w:val="0030207A"/>
    <w:rsid w:val="003021D9"/>
    <w:rsid w:val="00304F74"/>
    <w:rsid w:val="00310200"/>
    <w:rsid w:val="00320B2B"/>
    <w:rsid w:val="0032429D"/>
    <w:rsid w:val="0032586F"/>
    <w:rsid w:val="00334A63"/>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44E5"/>
    <w:rsid w:val="00436102"/>
    <w:rsid w:val="00441450"/>
    <w:rsid w:val="004414DD"/>
    <w:rsid w:val="004428A8"/>
    <w:rsid w:val="0044298F"/>
    <w:rsid w:val="0044367E"/>
    <w:rsid w:val="00446A70"/>
    <w:rsid w:val="004611DD"/>
    <w:rsid w:val="00461D1A"/>
    <w:rsid w:val="00463A86"/>
    <w:rsid w:val="004711A3"/>
    <w:rsid w:val="00474230"/>
    <w:rsid w:val="004749E2"/>
    <w:rsid w:val="004856B5"/>
    <w:rsid w:val="0049232B"/>
    <w:rsid w:val="00497255"/>
    <w:rsid w:val="00497993"/>
    <w:rsid w:val="004A2FC2"/>
    <w:rsid w:val="004B1276"/>
    <w:rsid w:val="004B1C33"/>
    <w:rsid w:val="004B2415"/>
    <w:rsid w:val="004C033C"/>
    <w:rsid w:val="004C1B31"/>
    <w:rsid w:val="004C2005"/>
    <w:rsid w:val="004C4CDE"/>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0C53"/>
    <w:rsid w:val="005F3FA7"/>
    <w:rsid w:val="005F7673"/>
    <w:rsid w:val="005F7E8A"/>
    <w:rsid w:val="006016FC"/>
    <w:rsid w:val="0060624C"/>
    <w:rsid w:val="00606F37"/>
    <w:rsid w:val="00606F9C"/>
    <w:rsid w:val="00610242"/>
    <w:rsid w:val="006112F1"/>
    <w:rsid w:val="00613EA2"/>
    <w:rsid w:val="0061633C"/>
    <w:rsid w:val="00617092"/>
    <w:rsid w:val="00625490"/>
    <w:rsid w:val="00627C4D"/>
    <w:rsid w:val="00627FCB"/>
    <w:rsid w:val="00634AAD"/>
    <w:rsid w:val="006359AB"/>
    <w:rsid w:val="0063633D"/>
    <w:rsid w:val="00636852"/>
    <w:rsid w:val="006379FD"/>
    <w:rsid w:val="00637F1B"/>
    <w:rsid w:val="006409C2"/>
    <w:rsid w:val="00643151"/>
    <w:rsid w:val="00646DDE"/>
    <w:rsid w:val="0065486A"/>
    <w:rsid w:val="00657F56"/>
    <w:rsid w:val="00663AF3"/>
    <w:rsid w:val="0066461A"/>
    <w:rsid w:val="00664628"/>
    <w:rsid w:val="00667E51"/>
    <w:rsid w:val="00674D68"/>
    <w:rsid w:val="00683B8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96D"/>
    <w:rsid w:val="00782DD6"/>
    <w:rsid w:val="00785585"/>
    <w:rsid w:val="007925A4"/>
    <w:rsid w:val="00794776"/>
    <w:rsid w:val="00796715"/>
    <w:rsid w:val="007A27FC"/>
    <w:rsid w:val="007A3BED"/>
    <w:rsid w:val="007A5F4E"/>
    <w:rsid w:val="007A715C"/>
    <w:rsid w:val="007B0529"/>
    <w:rsid w:val="007B22A0"/>
    <w:rsid w:val="007B5EB0"/>
    <w:rsid w:val="007B6411"/>
    <w:rsid w:val="007C6284"/>
    <w:rsid w:val="007C6F65"/>
    <w:rsid w:val="007D34EC"/>
    <w:rsid w:val="007D3AED"/>
    <w:rsid w:val="007D3F87"/>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5A0"/>
    <w:rsid w:val="0086086B"/>
    <w:rsid w:val="008715B5"/>
    <w:rsid w:val="00873AFB"/>
    <w:rsid w:val="0088065B"/>
    <w:rsid w:val="008822EA"/>
    <w:rsid w:val="00883A20"/>
    <w:rsid w:val="00890C13"/>
    <w:rsid w:val="00896FA2"/>
    <w:rsid w:val="008A0001"/>
    <w:rsid w:val="008A26E0"/>
    <w:rsid w:val="008A5DB2"/>
    <w:rsid w:val="008A75D0"/>
    <w:rsid w:val="008B33D0"/>
    <w:rsid w:val="008B6C92"/>
    <w:rsid w:val="008C1C5B"/>
    <w:rsid w:val="008D2988"/>
    <w:rsid w:val="008D4C09"/>
    <w:rsid w:val="008E009A"/>
    <w:rsid w:val="008E06E4"/>
    <w:rsid w:val="008E1618"/>
    <w:rsid w:val="008E4F7F"/>
    <w:rsid w:val="008E7B52"/>
    <w:rsid w:val="008F173E"/>
    <w:rsid w:val="008F1812"/>
    <w:rsid w:val="008F7920"/>
    <w:rsid w:val="009026B8"/>
    <w:rsid w:val="0090279C"/>
    <w:rsid w:val="00902AB4"/>
    <w:rsid w:val="009032D3"/>
    <w:rsid w:val="00913405"/>
    <w:rsid w:val="009138A1"/>
    <w:rsid w:val="0091489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22589"/>
    <w:rsid w:val="00A259C7"/>
    <w:rsid w:val="00A36B96"/>
    <w:rsid w:val="00A44394"/>
    <w:rsid w:val="00A56EFB"/>
    <w:rsid w:val="00A72E07"/>
    <w:rsid w:val="00A7404D"/>
    <w:rsid w:val="00A82E06"/>
    <w:rsid w:val="00A858C8"/>
    <w:rsid w:val="00AA1EC1"/>
    <w:rsid w:val="00AA497E"/>
    <w:rsid w:val="00AA49D0"/>
    <w:rsid w:val="00AA5F23"/>
    <w:rsid w:val="00AA6CF6"/>
    <w:rsid w:val="00AA7CB3"/>
    <w:rsid w:val="00AB05EE"/>
    <w:rsid w:val="00AB4DDA"/>
    <w:rsid w:val="00AB7324"/>
    <w:rsid w:val="00AC7BC8"/>
    <w:rsid w:val="00AD0BA9"/>
    <w:rsid w:val="00AD269E"/>
    <w:rsid w:val="00AD4F04"/>
    <w:rsid w:val="00AE0C85"/>
    <w:rsid w:val="00AE2766"/>
    <w:rsid w:val="00AE2E4D"/>
    <w:rsid w:val="00AE6FB9"/>
    <w:rsid w:val="00AF0EBF"/>
    <w:rsid w:val="00AF2710"/>
    <w:rsid w:val="00AF2715"/>
    <w:rsid w:val="00AF54E9"/>
    <w:rsid w:val="00AF5518"/>
    <w:rsid w:val="00B01904"/>
    <w:rsid w:val="00B02EDB"/>
    <w:rsid w:val="00B0405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19CE"/>
    <w:rsid w:val="00BE6168"/>
    <w:rsid w:val="00BE65AA"/>
    <w:rsid w:val="00BE7335"/>
    <w:rsid w:val="00BF4FFC"/>
    <w:rsid w:val="00C10F0E"/>
    <w:rsid w:val="00C11C61"/>
    <w:rsid w:val="00C134C7"/>
    <w:rsid w:val="00C30756"/>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4BE"/>
    <w:rsid w:val="00CA3945"/>
    <w:rsid w:val="00CA48EE"/>
    <w:rsid w:val="00CB22F3"/>
    <w:rsid w:val="00CC053E"/>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0E3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0EA7"/>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D6AA7"/>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11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170A"/>
    <w:rsid w:val="00F003E5"/>
    <w:rsid w:val="00F05E7A"/>
    <w:rsid w:val="00F079A8"/>
    <w:rsid w:val="00F10E8E"/>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7517C"/>
    <w:rsid w:val="00F8130F"/>
    <w:rsid w:val="00F82510"/>
    <w:rsid w:val="00F82C51"/>
    <w:rsid w:val="00F85543"/>
    <w:rsid w:val="00F8765C"/>
    <w:rsid w:val="00F87885"/>
    <w:rsid w:val="00F91AE9"/>
    <w:rsid w:val="00F92264"/>
    <w:rsid w:val="00F93B4C"/>
    <w:rsid w:val="00FA0D46"/>
    <w:rsid w:val="00FA2A43"/>
    <w:rsid w:val="00FA3F9F"/>
    <w:rsid w:val="00FB746A"/>
    <w:rsid w:val="00FC7130"/>
    <w:rsid w:val="00FD0112"/>
    <w:rsid w:val="00FD09AB"/>
    <w:rsid w:val="00FD2E89"/>
    <w:rsid w:val="00FD5593"/>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45459061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gov.uk/government/publications/health-protection-in-schools-and-other-childcarefacilities/children-and-young-people-settings-tools-and-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docs.live.net/9f39a817107ae889/NOAHS%20ARK/2019%20-%20POLICIES/POLICIES%202024-25/Our%20Policies%202024-25/04%20Health%20policy%202025/Reporting%20of%20Injuries,%20Diseases%20and%20Dangerous%20Occurrences%20Regulations%202013%20(RIDDOR)" TargetMode="External"/><Relationship Id="rId17" Type="http://schemas.openxmlformats.org/officeDocument/2006/relationships/hyperlink" Target="https://portal.eyalliance.org.uk/Shop"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bsaci.org/wp-content/uploads/2020/02/BSACIAllergyActionPlan2018NoAAI2981-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health-protection-in-schools-and-other-childcare-facilities/preventing-and-controlling-inf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3BD256CA-1B81-4C65-9520-EAAF5CC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679</Words>
  <Characters>3975</Characters>
  <Application>Microsoft Office Word</Application>
  <DocSecurity>0</DocSecurity>
  <Lines>76</Lines>
  <Paragraphs>62</Paragraphs>
  <ScaleCrop>false</ScaleCrop>
  <Company>Hewlett-Packard Company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Vickie Wrigglesworth</cp:lastModifiedBy>
  <cp:revision>46</cp:revision>
  <cp:lastPrinted>2011-11-21T12:20:00Z</cp:lastPrinted>
  <dcterms:created xsi:type="dcterms:W3CDTF">2024-11-19T16:21:00Z</dcterms:created>
  <dcterms:modified xsi:type="dcterms:W3CDTF">2025-10-30T13:12:00Z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